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360" w:lineRule="auto"/>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360" w:lineRule="auto"/>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360" w:lineRule="auto"/>
        <w:jc w:val="left"/>
        <w:rPr>
          <w:rFonts w:hint="eastAsia"/>
          <w:sz w:val="24"/>
        </w:rPr>
      </w:pPr>
      <w:r>
        <w:rPr>
          <w:rFonts w:hint="eastAsia"/>
          <w:sz w:val="24"/>
          <w:lang w:val="en-US" w:eastAsia="zh-CN"/>
        </w:rPr>
        <w:t>1）</w:t>
      </w:r>
      <w:r>
        <w:rPr>
          <w:rFonts w:hint="eastAsia"/>
          <w:sz w:val="24"/>
        </w:rPr>
        <w:t>Scale and Capacity</w:t>
      </w:r>
    </w:p>
    <w:p w14:paraId="242D3E7B">
      <w:pPr>
        <w:spacing w:line="360" w:lineRule="auto"/>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360" w:lineRule="auto"/>
        <w:jc w:val="left"/>
        <w:rPr>
          <w:rFonts w:hint="eastAsia"/>
          <w:sz w:val="24"/>
        </w:rPr>
      </w:pPr>
      <w:r>
        <w:rPr>
          <w:rFonts w:hint="eastAsia"/>
          <w:sz w:val="24"/>
          <w:lang w:val="en-US" w:eastAsia="zh-CN"/>
        </w:rPr>
        <w:t>2）</w:t>
      </w:r>
      <w:r>
        <w:rPr>
          <w:rFonts w:hint="eastAsia"/>
          <w:sz w:val="24"/>
        </w:rPr>
        <w:t>Technology and Qualifications</w:t>
      </w:r>
    </w:p>
    <w:p w14:paraId="60E86803">
      <w:pPr>
        <w:spacing w:line="360" w:lineRule="auto"/>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22026598">
      <w:pPr>
        <w:spacing w:line="500" w:lineRule="exact"/>
        <w:ind w:firstLine="482" w:firstLineChars="200"/>
        <w:jc w:val="center"/>
        <w:rPr>
          <w:rFonts w:hint="eastAsia"/>
          <w:b/>
          <w:bCs/>
          <w:sz w:val="24"/>
        </w:rPr>
      </w:pPr>
    </w:p>
    <w:p w14:paraId="07062A93">
      <w:pPr>
        <w:spacing w:line="500" w:lineRule="exact"/>
        <w:ind w:firstLine="482" w:firstLineChars="200"/>
        <w:jc w:val="center"/>
        <w:rPr>
          <w:rFonts w:hint="eastAsia"/>
          <w:b/>
          <w:bCs/>
          <w:sz w:val="24"/>
        </w:rPr>
      </w:pP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360" w:lineRule="auto"/>
        <w:jc w:val="left"/>
        <w:rPr>
          <w:rFonts w:hint="eastAsia"/>
          <w:sz w:val="24"/>
        </w:rPr>
      </w:pPr>
      <w:r>
        <w:rPr>
          <w:rFonts w:hint="eastAsia"/>
          <w:sz w:val="24"/>
        </w:rPr>
        <w:t>The company's products cover two main core areas:</w:t>
      </w:r>
    </w:p>
    <w:p w14:paraId="02EF7BE6">
      <w:pPr>
        <w:spacing w:line="360" w:lineRule="auto"/>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360" w:lineRule="auto"/>
        <w:jc w:val="left"/>
        <w:rPr>
          <w:rFonts w:hint="eastAsia"/>
          <w:sz w:val="24"/>
        </w:rPr>
      </w:pPr>
      <w:r>
        <w:rPr>
          <w:rFonts w:hint="eastAsia"/>
          <w:sz w:val="24"/>
        </w:rPr>
        <w:t>Vacuum Equipment Series: 2BV/2BE series water ring vacuum pumps, various vacuum units, and vacuum station systems.</w:t>
      </w:r>
    </w:p>
    <w:p w14:paraId="19B84F42">
      <w:pPr>
        <w:spacing w:line="360" w:lineRule="auto"/>
        <w:jc w:val="left"/>
        <w:rPr>
          <w:rFonts w:hint="eastAsia"/>
          <w:sz w:val="24"/>
        </w:rPr>
      </w:pPr>
      <w:r>
        <w:rPr>
          <w:rFonts w:hint="eastAsia"/>
          <w:sz w:val="24"/>
        </w:rPr>
        <w:t>Production and Scale Advantages</w:t>
      </w:r>
    </w:p>
    <w:p w14:paraId="13CE19DF">
      <w:pPr>
        <w:spacing w:line="360" w:lineRule="auto"/>
        <w:jc w:val="left"/>
        <w:rPr>
          <w:rFonts w:hint="eastAsia"/>
          <w:sz w:val="24"/>
        </w:rPr>
      </w:pPr>
      <w:r>
        <w:rPr>
          <w:rFonts w:hint="eastAsia"/>
          <w:sz w:val="24"/>
        </w:rPr>
        <w:t>Modern Manufacturing Facilities: Standardized workshops, flexible production lines, and advanced processing equipment.</w:t>
      </w:r>
    </w:p>
    <w:p w14:paraId="0BB8FFE0">
      <w:pPr>
        <w:spacing w:line="360" w:lineRule="auto"/>
        <w:jc w:val="left"/>
        <w:rPr>
          <w:rFonts w:hint="eastAsia"/>
          <w:sz w:val="24"/>
        </w:rPr>
      </w:pPr>
      <w:r>
        <w:rPr>
          <w:rFonts w:hint="eastAsia"/>
          <w:sz w:val="24"/>
        </w:rPr>
        <w:t>Production Capacity: Meets both mass production and customized production requirements, with controllable delivery cycles.</w:t>
      </w:r>
    </w:p>
    <w:p w14:paraId="6EE58D6F">
      <w:pPr>
        <w:spacing w:line="360" w:lineRule="auto"/>
        <w:jc w:val="left"/>
        <w:rPr>
          <w:rFonts w:hint="eastAsia"/>
          <w:sz w:val="24"/>
        </w:rPr>
      </w:pPr>
      <w:r>
        <w:rPr>
          <w:rFonts w:hint="eastAsia"/>
          <w:sz w:val="24"/>
        </w:rPr>
        <w:t>Full Process Production Capability: From parts processing, casting, welding, and assembly to machine debugging, forming a closed-loop production chain.</w:t>
      </w:r>
    </w:p>
    <w:p w14:paraId="54F02F24">
      <w:pPr>
        <w:spacing w:line="500" w:lineRule="exact"/>
        <w:ind w:firstLine="482" w:firstLineChars="200"/>
        <w:jc w:val="center"/>
        <w:rPr>
          <w:rFonts w:hint="eastAsia"/>
          <w:b/>
          <w:bCs/>
          <w:sz w:val="24"/>
        </w:rPr>
      </w:pPr>
      <w:bookmarkStart w:id="0" w:name="_GoBack"/>
      <w:r>
        <w:rPr>
          <w:rFonts w:hint="eastAsia"/>
          <w:b/>
          <w:bCs/>
          <w:sz w:val="24"/>
        </w:rPr>
        <w:t>Vibration Compaction Table</w:t>
      </w:r>
    </w:p>
    <w:bookmarkEnd w:id="0"/>
    <w:p w14:paraId="6D49A7F5">
      <w:pPr>
        <w:spacing w:line="360" w:lineRule="auto"/>
        <w:jc w:val="left"/>
        <w:rPr>
          <w:rFonts w:hint="eastAsia"/>
          <w:sz w:val="24"/>
        </w:rPr>
      </w:pPr>
      <w:r>
        <w:rPr>
          <w:rFonts w:hint="eastAsia"/>
          <w:sz w:val="24"/>
        </w:rPr>
        <w:t>The vibration compaction table is a core piece of equipment specially developed for modern foundry processes. By means of high-efficiency vibration, it achieves precise and dense compaction of molding sand. Using vibration motors for excitation combined with elastic damping technology, it effectively eliminates voids between sand particles, allowing the molding sand to fill the mold cavity uniformly and at high density. This significantly improves the strength and hardness of sand molds, preventing defects such as mold expansion, sand adhesion, and gas porosity during casting. As a result, it plays a key role in ensuring casting dimensional accuracy, surface quality, and internal integrity.</w:t>
      </w:r>
    </w:p>
    <w:p w14:paraId="5C275834">
      <w:pPr>
        <w:spacing w:line="360" w:lineRule="auto"/>
        <w:jc w:val="left"/>
        <w:rPr>
          <w:rFonts w:hint="eastAsia"/>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A433E3"/>
    <w:rsid w:val="7BEB17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653</Words>
  <Characters>4048</Characters>
  <Lines>0</Lines>
  <Paragraphs>0</Paragraphs>
  <TotalTime>1</TotalTime>
  <ScaleCrop>false</ScaleCrop>
  <LinksUpToDate>false</LinksUpToDate>
  <CharactersWithSpaces>4656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2026-05-28T02:46:00Z</dcterms:created>
  <dc:creator>Administrator</dc:creator>
  <cp:lastModifiedBy>Administrator</cp:lastModifiedBy>
  <dcterms:modified xsi:type="dcterms:W3CDTF">2026-05-28T03:04:08Z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eyJoZGlkIjoiZDI5MzM5MTVkODA1ODY3MGI1Y2RlYWIwZjM1ZTgxMGMifQ==</vt:lpwstr>
  </property>
  <property fmtid="{D5CDD505-2E9C-101B-9397-08002B2CF9AE}" pid="4" name="ICV">
    <vt:lpwstr>6E344D647D564D29B8561D15CCCA243B_12</vt:lpwstr>
  </property>
</Properties>
</file>